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Light" w:hAnsi="Calibri Light"/>
          <w:sz w:val="26"/>
          <w:szCs w:val="26"/>
        </w:rPr>
      </w:pPr>
      <w:r>
        <w:rPr>
          <w:rFonts w:ascii="Calibri Light" w:hAnsi="Calibri Light"/>
          <w:sz w:val="26"/>
          <w:szCs w:val="26"/>
        </w:rPr>
      </w:r>
    </w:p>
    <w:p>
      <w:pPr>
        <w:pStyle w:val="Normal"/>
        <w:jc w:val="both"/>
        <w:rPr>
          <w:color w:val="000000"/>
        </w:rPr>
      </w:pPr>
      <w:r>
        <w:rPr>
          <w:color w:val="000000"/>
        </w:rPr>
      </w:r>
    </w:p>
    <w:p>
      <w:pPr>
        <w:pStyle w:val="Normal"/>
        <w:jc w:val="both"/>
        <w:rPr>
          <w:rFonts w:ascii="Liberation Serif" w:hAnsi="Liberation Serif"/>
          <w:sz w:val="26"/>
          <w:szCs w:val="26"/>
        </w:rPr>
      </w:pPr>
      <w:r>
        <w:rPr>
          <w:rFonts w:ascii="Times New Roman" w:hAnsi="Times New Roman"/>
          <w:color w:val="000000"/>
          <w:sz w:val="24"/>
          <w:szCs w:val="24"/>
        </w:rPr>
        <w:t>ROMÂNIA</w:t>
      </w:r>
      <w:r>
        <w:rPr>
          <w:rFonts w:ascii="Times New Roman" w:hAnsi="Times New Roman"/>
          <w:color w:val="000000"/>
          <w:sz w:val="24"/>
          <w:szCs w:val="24"/>
          <w:highlight w:val="white"/>
        </w:rPr>
        <w:t>                                                                                         </w:t>
      </w:r>
      <w:r>
        <w:rPr>
          <w:rFonts w:ascii="Times New Roman" w:hAnsi="Times New Roman"/>
          <w:color w:val="000000"/>
          <w:sz w:val="24"/>
          <w:szCs w:val="24"/>
        </w:rPr>
        <w:t xml:space="preserve">       </w:t>
      </w:r>
    </w:p>
    <w:p>
      <w:pPr>
        <w:pStyle w:val="Normal"/>
        <w:jc w:val="both"/>
        <w:rPr>
          <w:rFonts w:ascii="Calibri Light" w:hAnsi="Calibri Light"/>
          <w:sz w:val="26"/>
          <w:szCs w:val="26"/>
        </w:rPr>
      </w:pPr>
      <w:r>
        <w:rPr>
          <w:rFonts w:ascii="Times New Roman" w:hAnsi="Times New Roman"/>
          <w:color w:val="000000"/>
          <w:sz w:val="24"/>
          <w:szCs w:val="24"/>
        </w:rPr>
        <w:t>JUDEŢUL HARGHITA</w:t>
        <w:tab/>
        <w:tab/>
        <w:tab/>
        <w:tab/>
        <w:tab/>
        <w:tab/>
        <w:tab/>
      </w:r>
    </w:p>
    <w:p>
      <w:pPr>
        <w:pStyle w:val="Normal"/>
        <w:jc w:val="both"/>
        <w:rPr>
          <w:rFonts w:ascii="Times New Roman" w:hAnsi="Times New Roman"/>
          <w:sz w:val="24"/>
          <w:szCs w:val="24"/>
        </w:rPr>
      </w:pPr>
      <w:r>
        <w:rPr>
          <w:rFonts w:ascii="Times New Roman" w:hAnsi="Times New Roman"/>
          <w:color w:val="000000"/>
          <w:sz w:val="24"/>
          <w:szCs w:val="24"/>
        </w:rPr>
        <w:t>CONSILIUL JUDEŢEAN</w:t>
      </w:r>
      <w:r>
        <w:rPr>
          <w:rFonts w:ascii="Times New Roman" w:hAnsi="Times New Roman"/>
          <w:color w:val="000000"/>
          <w:sz w:val="24"/>
          <w:szCs w:val="24"/>
          <w:highlight w:val="white"/>
        </w:rPr>
        <w:t> HARGHITA                                                                  </w:t>
      </w:r>
      <w:r>
        <w:rPr>
          <w:rFonts w:ascii="Times New Roman" w:hAnsi="Times New Roman"/>
          <w:color w:val="000000"/>
          <w:sz w:val="24"/>
          <w:szCs w:val="24"/>
        </w:rPr>
        <w:t xml:space="preserve">     </w:t>
      </w:r>
    </w:p>
    <w:p>
      <w:pPr>
        <w:pStyle w:val="Normal"/>
        <w:jc w:val="both"/>
        <w:rPr>
          <w:rFonts w:ascii="Times New Roman" w:hAnsi="Times New Roman"/>
          <w:sz w:val="24"/>
          <w:szCs w:val="24"/>
        </w:rPr>
      </w:pPr>
      <w:r>
        <w:rPr>
          <w:rFonts w:ascii="Times New Roman" w:hAnsi="Times New Roman"/>
          <w:color w:val="000000"/>
          <w:sz w:val="24"/>
          <w:szCs w:val="24"/>
        </w:rPr>
        <w:t xml:space="preserve">Agenția de Dezvoltare Județeană Harghita </w:t>
      </w:r>
      <w:r>
        <w:rPr>
          <w:rFonts w:ascii="Times New Roman" w:hAnsi="Times New Roman"/>
          <w:b/>
          <w:bCs/>
          <w:color w:val="000000"/>
          <w:sz w:val="24"/>
          <w:szCs w:val="24"/>
          <w:highlight w:val="white"/>
        </w:rPr>
        <w:t> </w:t>
      </w:r>
    </w:p>
    <w:p>
      <w:pPr>
        <w:pStyle w:val="Normal"/>
        <w:jc w:val="both"/>
        <w:rPr>
          <w:rFonts w:ascii="Times New Roman" w:hAnsi="Times New Roman"/>
          <w:sz w:val="24"/>
          <w:szCs w:val="24"/>
        </w:rPr>
      </w:pPr>
      <w:r>
        <w:rPr>
          <w:rFonts w:ascii="Times New Roman" w:hAnsi="Times New Roman"/>
          <w:color w:val="000000"/>
          <w:sz w:val="24"/>
          <w:szCs w:val="24"/>
        </w:rPr>
        <w:t>Nr. înreg.: 8/07.01.2020</w:t>
      </w:r>
    </w:p>
    <w:p>
      <w:pPr>
        <w:pStyle w:val="Normal"/>
        <w:jc w:val="both"/>
        <w:rPr>
          <w:rFonts w:ascii="Times New Roman" w:hAnsi="Times New Roman"/>
          <w:b/>
          <w:b/>
          <w:bCs/>
          <w:sz w:val="24"/>
          <w:szCs w:val="24"/>
        </w:rPr>
      </w:pPr>
      <w:r>
        <w:rPr>
          <w:rFonts w:ascii="Times New Roman" w:hAnsi="Times New Roman"/>
          <w:b/>
          <w:bCs/>
          <w:sz w:val="24"/>
          <w:szCs w:val="24"/>
        </w:rPr>
      </w:r>
    </w:p>
    <w:p>
      <w:pPr>
        <w:pStyle w:val="Normal"/>
        <w:jc w:val="both"/>
        <w:rPr>
          <w:rFonts w:ascii="Times New Roman" w:hAnsi="Times New Roman"/>
          <w:b/>
          <w:b/>
          <w:bCs/>
          <w:sz w:val="24"/>
          <w:szCs w:val="24"/>
        </w:rPr>
      </w:pPr>
      <w:r>
        <w:rPr>
          <w:rFonts w:ascii="Times New Roman" w:hAnsi="Times New Roman"/>
          <w:b/>
          <w:bCs/>
          <w:sz w:val="24"/>
          <w:szCs w:val="24"/>
        </w:rPr>
      </w:r>
    </w:p>
    <w:p>
      <w:pPr>
        <w:pStyle w:val="Normal"/>
        <w:jc w:val="center"/>
        <w:rPr>
          <w:rFonts w:ascii="Times New Roman" w:hAnsi="Times New Roman"/>
          <w:sz w:val="24"/>
          <w:szCs w:val="24"/>
        </w:rPr>
      </w:pPr>
      <w:r>
        <w:rPr>
          <w:rFonts w:ascii="Times New Roman" w:hAnsi="Times New Roman"/>
          <w:b/>
          <w:bCs/>
          <w:sz w:val="24"/>
          <w:szCs w:val="24"/>
        </w:rPr>
        <w:t xml:space="preserve"> </w:t>
      </w:r>
      <w:r>
        <w:rPr>
          <w:rFonts w:ascii="Times New Roman" w:hAnsi="Times New Roman"/>
          <w:b/>
          <w:bCs/>
          <w:sz w:val="24"/>
          <w:szCs w:val="24"/>
        </w:rPr>
        <w:t>Referat de Aprobare</w:t>
      </w:r>
    </w:p>
    <w:p>
      <w:pPr>
        <w:pStyle w:val="NoSpacing"/>
        <w:spacing w:lineRule="auto" w:line="276"/>
        <w:jc w:val="center"/>
        <w:rPr/>
      </w:pPr>
      <w:r>
        <w:rPr>
          <w:rFonts w:ascii="Times New Roman" w:hAnsi="Times New Roman"/>
          <w:sz w:val="24"/>
          <w:szCs w:val="24"/>
        </w:rPr>
        <w:t>privind aprobarea modificării Anexa nr. 2 și anexa nr. 3 al Hotărârii Consiliului Județean Harghita nr. 322/2015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și aprobarea Regulamentului de organizare și funcționare, Statului de funcții și Organigramei ale acesteia, cu modificările și completările ulterioare</w:t>
      </w:r>
    </w:p>
    <w:p>
      <w:pPr>
        <w:pStyle w:val="NoSpacing"/>
        <w:spacing w:lineRule="auto" w:line="276"/>
        <w:jc w:val="center"/>
        <w:rPr>
          <w:rFonts w:ascii="Times New Roman" w:hAnsi="Times New Roman"/>
          <w:sz w:val="24"/>
          <w:szCs w:val="24"/>
        </w:rPr>
      </w:pPr>
      <w:r>
        <w:rPr>
          <w:rFonts w:ascii="Times New Roman" w:hAnsi="Times New Roman"/>
          <w:sz w:val="24"/>
          <w:szCs w:val="24"/>
        </w:rPr>
      </w:r>
    </w:p>
    <w:p>
      <w:pPr>
        <w:pStyle w:val="NoSpacing"/>
        <w:spacing w:lineRule="auto" w:line="276"/>
        <w:ind w:left="0" w:right="0" w:firstLine="708"/>
        <w:jc w:val="both"/>
        <w:rPr>
          <w:rFonts w:ascii="Times New Roman" w:hAnsi="Times New Roman"/>
          <w:sz w:val="24"/>
          <w:szCs w:val="24"/>
        </w:rPr>
      </w:pPr>
      <w:r>
        <w:rPr>
          <w:rFonts w:ascii="Times New Roman" w:hAnsi="Times New Roman"/>
          <w:sz w:val="24"/>
          <w:szCs w:val="24"/>
        </w:rPr>
      </w:r>
    </w:p>
    <w:p>
      <w:pPr>
        <w:pStyle w:val="NoSpacing"/>
        <w:spacing w:lineRule="auto" w:line="276"/>
        <w:ind w:left="0" w:right="0" w:hanging="0"/>
        <w:jc w:val="both"/>
        <w:rPr/>
      </w:pPr>
      <w:r>
        <w:rPr>
          <w:rFonts w:ascii="Times New Roman" w:hAnsi="Times New Roman"/>
          <w:sz w:val="24"/>
          <w:szCs w:val="24"/>
        </w:rPr>
        <w:tab/>
      </w:r>
      <w:r>
        <w:rPr>
          <w:rFonts w:eastAsia="MS Mincho;ＭＳ 明朝" w:cs="Liberation Serif;Times New Roman" w:ascii="Times New Roman" w:hAnsi="Times New Roman"/>
          <w:b w:val="false"/>
          <w:bCs w:val="false"/>
          <w:sz w:val="24"/>
          <w:szCs w:val="24"/>
          <w:lang w:val="hu-HU"/>
        </w:rPr>
        <w:t xml:space="preserve">În conformitate cu prevederile </w:t>
      </w:r>
      <w:bookmarkStart w:id="0" w:name="__DdeLink__149_19987489481"/>
      <w:r>
        <w:rPr>
          <w:rFonts w:eastAsia="MS Mincho;ＭＳ 明朝" w:cs="Liberation Serif;Times New Roman" w:ascii="Times New Roman" w:hAnsi="Times New Roman"/>
          <w:b w:val="false"/>
          <w:bCs w:val="false"/>
          <w:sz w:val="24"/>
          <w:szCs w:val="24"/>
          <w:lang w:val="hu-HU"/>
        </w:rPr>
        <w:t xml:space="preserve"> art. 173 alin. (1) lit. b.) și lit. f), alin. (3), lit. d și art. 196, alin. (1), lit. a) din OUG nr. 57/2019 privind Codul administrativ, </w:t>
      </w:r>
      <w:bookmarkEnd w:id="0"/>
      <w:r>
        <w:rPr>
          <w:rFonts w:eastAsia="MS Mincho;ＭＳ 明朝" w:cs="Liberation Serif;Times New Roman" w:ascii="Times New Roman" w:hAnsi="Times New Roman"/>
          <w:b w:val="false"/>
          <w:bCs w:val="false"/>
          <w:sz w:val="24"/>
          <w:szCs w:val="24"/>
          <w:lang w:val="hu-HU"/>
        </w:rPr>
        <w:t xml:space="preserve">cu modificările și completările ulterioare, Consiliul Județean Harghita </w:t>
      </w:r>
      <w:r>
        <w:rPr>
          <w:rFonts w:eastAsia="Calibri" w:cs="Liberation Serif;Times New Roman" w:ascii="Times New Roman" w:hAnsi="Times New Roman"/>
          <w:b w:val="false"/>
          <w:bCs w:val="false"/>
          <w:sz w:val="24"/>
          <w:szCs w:val="24"/>
          <w:lang w:val="ro-RO" w:eastAsia="ro-RO"/>
        </w:rPr>
        <w:t>aprobă regulamentul de organizare şi funcționare al consiliului județean, organigrama, statul de funcții, regulamentul de organizare şi funcționare ale aparatului de specialitate, precum şi ale instituțiilor şi serviciilor publice de interes județean şi ale societăților comerciale şi regiilor autonome de interes județean.</w:t>
      </w:r>
    </w:p>
    <w:p>
      <w:pPr>
        <w:pStyle w:val="NoSpacing"/>
        <w:spacing w:lineRule="auto" w:line="276"/>
        <w:ind w:left="0" w:right="0" w:firstLine="708"/>
        <w:jc w:val="both"/>
        <w:rPr/>
      </w:pPr>
      <w:r>
        <w:rPr>
          <w:rFonts w:ascii="Times New Roman" w:hAnsi="Times New Roman"/>
          <w:sz w:val="24"/>
          <w:szCs w:val="24"/>
        </w:rPr>
        <w:t>Prin prezenta propunem modificarea Anexei nr. 2 și anexei nr. 3 la Hotărârea Consiliului Județean Harghita nr. 322/2015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xml:space="preserve">” și aprobarea </w:t>
      </w:r>
      <w:bookmarkStart w:id="1" w:name="__DdeLink__50_390029237"/>
      <w:r>
        <w:rPr>
          <w:rFonts w:ascii="Times New Roman" w:hAnsi="Times New Roman"/>
          <w:sz w:val="24"/>
          <w:szCs w:val="24"/>
        </w:rPr>
        <w:t>Regulamentului de organizare și funcționare</w:t>
      </w:r>
      <w:bookmarkEnd w:id="1"/>
      <w:r>
        <w:rPr>
          <w:rFonts w:ascii="Times New Roman" w:hAnsi="Times New Roman"/>
          <w:sz w:val="24"/>
          <w:szCs w:val="24"/>
        </w:rPr>
        <w:t>, Statului de funcții și Organigramei ale acesteia, cu modificările și completările ulterioare.</w:t>
      </w:r>
    </w:p>
    <w:p>
      <w:pPr>
        <w:pStyle w:val="Normal"/>
        <w:spacing w:before="0" w:after="0"/>
        <w:ind w:firstLine="708"/>
        <w:jc w:val="both"/>
        <w:rPr/>
      </w:pPr>
      <w:r>
        <w:rPr>
          <w:rFonts w:cs="Times New Roman" w:ascii="Times New Roman" w:hAnsi="Times New Roman"/>
          <w:sz w:val="24"/>
          <w:szCs w:val="24"/>
        </w:rPr>
        <w:t>Având în vedere Anexa nr. 3 (2F) la Hotărârea nr. 268/2019 privind modificarea Hotărârii Consiliului Județean Harghita nr. 204/2017 privind aprobarea nivelului salariilor de bază la gradația zero corespunzătoare funcției, gradului/treptei profesionale pentru funcții publice și funcții de natură contractuală utilizate în cadrul aparatului de specialitate al Consiliului Județean Harghita și în cadrul serviciilor publice din subordinea acestuia, rectificată prin Hotărârea nr. 221/2017, modificată prin Hotărârea nr. 367/2018 și prin Hotărârea nr. 203/2019, conform căreia  este specificat salariul de bază pentru funcțiile din cadrul Agenției de Dezvoltare Județeană Harghita, respectiv și pentru funcția de contabil șef;</w:t>
      </w:r>
    </w:p>
    <w:p>
      <w:pPr>
        <w:pStyle w:val="Normal"/>
        <w:spacing w:before="0" w:after="0"/>
        <w:ind w:firstLine="708"/>
        <w:jc w:val="both"/>
        <w:rPr>
          <w:rFonts w:ascii="Times New Roman" w:hAnsi="Times New Roman"/>
          <w:sz w:val="24"/>
          <w:szCs w:val="24"/>
        </w:rPr>
      </w:pPr>
      <w:r>
        <w:rPr>
          <w:rFonts w:cs="Times New Roman" w:ascii="Times New Roman" w:hAnsi="Times New Roman"/>
          <w:sz w:val="24"/>
          <w:szCs w:val="24"/>
        </w:rPr>
        <w:t>Având în vedere Hotărârea nr. 345/2018 privind aprobarea modificării Anexelor nr. 2 și nr. 3 la</w:t>
      </w:r>
      <w:bookmarkStart w:id="2" w:name="__DdeLink__541_1763953353"/>
      <w:r>
        <w:rPr>
          <w:rFonts w:cs="Times New Roman" w:ascii="Times New Roman" w:hAnsi="Times New Roman"/>
          <w:sz w:val="24"/>
          <w:szCs w:val="24"/>
        </w:rPr>
        <w:t xml:space="preserve"> Hotărârea Consiliului Județean Harghita nr. 322/2015, cu modificările și completările ulterioare, privind aprobarea înființării „Agenției de Dezvoltare Județeană Harghita”, respectiv „Hargita Megye Fejlesztési Ügynöksége” și aprobarea Regulamentului de organizare și funcționare, Statului de funcții și Organigramei ale acesteia</w:t>
      </w:r>
      <w:bookmarkEnd w:id="2"/>
      <w:r>
        <w:rPr>
          <w:rFonts w:cs="Times New Roman" w:ascii="Times New Roman" w:hAnsi="Times New Roman"/>
          <w:sz w:val="24"/>
          <w:szCs w:val="24"/>
        </w:rPr>
        <w:t>, conform căreia în Statul de funcții și în cadrul organigramei al agenției la compartimentul financiar contabil, resurse umane există funcția de inspector de specialitate dar nu există funcția de contabil șef;</w:t>
      </w:r>
    </w:p>
    <w:p>
      <w:pPr>
        <w:pStyle w:val="NoSpacing"/>
        <w:spacing w:lineRule="auto" w:line="276"/>
        <w:ind w:left="0" w:right="0" w:hanging="0"/>
        <w:jc w:val="both"/>
        <w:rPr/>
      </w:pPr>
      <w:r>
        <w:rPr>
          <w:rFonts w:ascii="Times New Roman" w:hAnsi="Times New Roman"/>
          <w:sz w:val="24"/>
          <w:szCs w:val="24"/>
        </w:rPr>
        <w:tab/>
      </w:r>
      <w:bookmarkStart w:id="3" w:name="__DdeLink__1116_508122863"/>
      <w:bookmarkStart w:id="4" w:name="__DdeLink__1373_1362280204"/>
      <w:r>
        <w:rPr>
          <w:rFonts w:eastAsia="Segoe UI" w:cs="Segoe UI" w:ascii="Times New Roman" w:hAnsi="Times New Roman"/>
          <w:i w:val="false"/>
          <w:iCs w:val="false"/>
          <w:color w:val="00000A"/>
          <w:sz w:val="24"/>
          <w:szCs w:val="24"/>
          <w:lang w:eastAsia="en-US" w:bidi="ar-SA"/>
        </w:rPr>
        <w:t>Luând în considerare necesitatea</w:t>
      </w:r>
      <w:bookmarkEnd w:id="4"/>
      <w:r>
        <w:rPr>
          <w:rFonts w:eastAsia="Segoe UI" w:cs="Segoe UI" w:ascii="Times New Roman" w:hAnsi="Times New Roman"/>
          <w:i w:val="false"/>
          <w:iCs w:val="false"/>
          <w:color w:val="00000A"/>
          <w:sz w:val="24"/>
          <w:szCs w:val="24"/>
          <w:lang w:eastAsia="en-US" w:bidi="ar-SA"/>
        </w:rPr>
        <w:t xml:space="preserve"> de a transforma funcția de inspector de specialitate din cadrul compartimentului de dezvoltare economică în funcția de contabil șef la compartimentul financiar contabil din anexele nr. 2 și 3, </w:t>
      </w:r>
      <w:r>
        <w:rPr>
          <w:rFonts w:eastAsia="Segoe UI" w:cs="Segoe UI" w:ascii="Times New Roman" w:hAnsi="Times New Roman"/>
          <w:b w:val="false"/>
          <w:bCs w:val="false"/>
          <w:i w:val="false"/>
          <w:iCs w:val="false"/>
          <w:color w:val="00000A"/>
          <w:sz w:val="24"/>
          <w:szCs w:val="24"/>
          <w:lang w:eastAsia="en-US" w:bidi="ar-SA"/>
        </w:rPr>
        <w:t xml:space="preserve"> </w:t>
      </w:r>
      <w:r>
        <w:rPr>
          <w:rFonts w:eastAsia="Segoe UI" w:cs="Segoe UI" w:ascii="Times New Roman" w:hAnsi="Times New Roman"/>
          <w:i w:val="false"/>
          <w:iCs w:val="false"/>
          <w:color w:val="00000A"/>
          <w:sz w:val="24"/>
          <w:szCs w:val="24"/>
          <w:lang w:eastAsia="en-US" w:bidi="ar-SA"/>
        </w:rPr>
        <w:t xml:space="preserve">este necesară modificarea Anexei nr. 2 și anexei nr. 3 </w:t>
      </w:r>
      <w:r>
        <w:rPr>
          <w:rFonts w:eastAsia="Segoe UI" w:cs="Times New Roman" w:ascii="Times New Roman" w:hAnsi="Times New Roman"/>
          <w:i w:val="false"/>
          <w:iCs w:val="false"/>
          <w:color w:val="00000A"/>
          <w:sz w:val="24"/>
          <w:szCs w:val="24"/>
          <w:lang w:eastAsia="en-US" w:bidi="ar-SA"/>
        </w:rPr>
        <w:t xml:space="preserve"> la Hotărârea Consiliului Județean Harghita nr. 322/2015, cu modificările și completările ulterioare, privind aprobarea înființării „Agenției de Dezvoltare Județeană Harghita”, respectiv „Hargita Megye Fejlesztési Ügynöksége” și aprobarea Regulamentului de organizare și funcționare, Statului de funcții și Organigramei ale acesteia</w:t>
      </w:r>
      <w:r>
        <w:rPr>
          <w:rFonts w:eastAsia="Segoe UI" w:cs="Segoe UI" w:ascii="Times New Roman" w:hAnsi="Times New Roman"/>
          <w:i w:val="false"/>
          <w:iCs w:val="false"/>
          <w:color w:val="00000A"/>
          <w:sz w:val="24"/>
          <w:szCs w:val="24"/>
          <w:lang w:eastAsia="en-US" w:bidi="ar-SA"/>
        </w:rPr>
        <w:t xml:space="preserve"> privind Regulamentul de organizare și funcționare al ,,Agenției de Dezvoltare Județeană Harghita</w:t>
      </w:r>
      <w:r>
        <w:rPr>
          <w:rFonts w:eastAsia="Segoe UI" w:cs="Segoe UI" w:ascii="Times New Roman" w:hAnsi="Times New Roman"/>
          <w:i w:val="false"/>
          <w:iCs w:val="false"/>
          <w:color w:val="00000A"/>
          <w:sz w:val="24"/>
          <w:szCs w:val="24"/>
          <w:lang w:val="hu-HU" w:eastAsia="en-US" w:bidi="ar-SA"/>
        </w:rPr>
        <w:t>”</w:t>
      </w:r>
      <w:r>
        <w:rPr>
          <w:rFonts w:eastAsia="Segoe UI" w:cs="Segoe UI" w:ascii="Times New Roman" w:hAnsi="Times New Roman"/>
          <w:b w:val="false"/>
          <w:bCs w:val="false"/>
          <w:i w:val="false"/>
          <w:iCs w:val="false"/>
          <w:color w:val="00000A"/>
          <w:sz w:val="24"/>
          <w:szCs w:val="24"/>
          <w:lang w:val="hu-HU" w:eastAsia="en-US" w:bidi="ar-SA"/>
        </w:rPr>
        <w:t>.</w:t>
      </w:r>
    </w:p>
    <w:p>
      <w:pPr>
        <w:pStyle w:val="NoSpacing"/>
        <w:spacing w:lineRule="auto" w:line="276"/>
        <w:ind w:left="0" w:right="0" w:hanging="0"/>
        <w:jc w:val="both"/>
        <w:rPr/>
      </w:pPr>
      <w:r>
        <w:rPr>
          <w:rFonts w:eastAsia="Segoe UI" w:cs="Segoe UI" w:ascii="Times New Roman" w:hAnsi="Times New Roman"/>
          <w:b w:val="false"/>
          <w:bCs w:val="false"/>
          <w:i w:val="false"/>
          <w:iCs w:val="false"/>
          <w:color w:val="00000A"/>
          <w:sz w:val="24"/>
          <w:szCs w:val="24"/>
          <w:lang w:val="hu-HU" w:eastAsia="en-US" w:bidi="ar-SA"/>
        </w:rPr>
        <w:t xml:space="preserve"> </w:t>
      </w:r>
      <w:r>
        <w:rPr>
          <w:rFonts w:eastAsia="Segoe UI" w:cs="Segoe UI" w:ascii="Times New Roman" w:hAnsi="Times New Roman"/>
          <w:b w:val="false"/>
          <w:bCs w:val="false"/>
          <w:i w:val="false"/>
          <w:iCs w:val="false"/>
          <w:color w:val="00000A"/>
          <w:sz w:val="24"/>
          <w:szCs w:val="24"/>
          <w:lang w:val="hu-HU" w:eastAsia="en-US" w:bidi="ar-SA"/>
        </w:rPr>
        <w:t>Având în vedere că posturile existente de ½ normă, de inspector de specialitate, grad profesioanal IA din cadrul agenției nu a</w:t>
      </w:r>
      <w:r>
        <w:rPr>
          <w:rFonts w:eastAsia="Segoe UI" w:cs="Segoe UI" w:ascii="Times New Roman" w:hAnsi="Times New Roman"/>
          <w:b w:val="false"/>
          <w:bCs w:val="false"/>
          <w:i w:val="false"/>
          <w:iCs w:val="false"/>
          <w:color w:val="00000A"/>
          <w:sz w:val="24"/>
          <w:szCs w:val="24"/>
          <w:lang w:val="hu-HU" w:eastAsia="en-US" w:bidi="ar-SA"/>
        </w:rPr>
        <w:t>u</w:t>
      </w:r>
      <w:r>
        <w:rPr>
          <w:rFonts w:eastAsia="Segoe UI" w:cs="Segoe UI" w:ascii="Times New Roman" w:hAnsi="Times New Roman"/>
          <w:b w:val="false"/>
          <w:bCs w:val="false"/>
          <w:i w:val="false"/>
          <w:iCs w:val="false"/>
          <w:color w:val="00000A"/>
          <w:sz w:val="24"/>
          <w:szCs w:val="24"/>
          <w:lang w:val="hu-HU" w:eastAsia="en-US" w:bidi="ar-SA"/>
        </w:rPr>
        <w:t xml:space="preserve"> fost ocupate din cauza timpului parțial de lucru, considerăm că soluționarea cauzei este înființarea unui post de normă întreagă de inspector de specialitate, grad profesioanal IA din cele două </w:t>
      </w:r>
      <w:r>
        <w:rPr>
          <w:rFonts w:eastAsia="Segoe UI" w:cs="Segoe UI" w:ascii="Times New Roman" w:hAnsi="Times New Roman"/>
          <w:b w:val="false"/>
          <w:bCs w:val="false"/>
          <w:i w:val="false"/>
          <w:iCs w:val="false"/>
          <w:color w:val="00000A"/>
          <w:sz w:val="24"/>
          <w:szCs w:val="24"/>
          <w:lang w:val="hu-HU" w:eastAsia="en-US" w:bidi="ar-SA"/>
        </w:rPr>
        <w:t>posturi</w:t>
      </w:r>
      <w:r>
        <w:rPr>
          <w:rFonts w:eastAsia="Segoe UI" w:cs="Segoe UI" w:ascii="Times New Roman" w:hAnsi="Times New Roman"/>
          <w:b w:val="false"/>
          <w:bCs w:val="false"/>
          <w:i w:val="false"/>
          <w:iCs w:val="false"/>
          <w:color w:val="00000A"/>
          <w:sz w:val="24"/>
          <w:szCs w:val="24"/>
          <w:lang w:val="hu-HU" w:eastAsia="en-US" w:bidi="ar-SA"/>
        </w:rPr>
        <w:t xml:space="preserve"> cu timp parțial.</w:t>
      </w:r>
    </w:p>
    <w:p>
      <w:pPr>
        <w:pStyle w:val="NoSpacing"/>
        <w:spacing w:lineRule="auto" w:line="276"/>
        <w:ind w:left="0" w:right="0" w:hanging="0"/>
        <w:jc w:val="both"/>
        <w:rPr/>
      </w:pPr>
      <w:r>
        <w:rPr>
          <w:rFonts w:eastAsia="Segoe UI" w:cs="Segoe UI" w:ascii="Times New Roman" w:hAnsi="Times New Roman"/>
          <w:b w:val="false"/>
          <w:bCs w:val="false"/>
          <w:i w:val="false"/>
          <w:iCs w:val="false"/>
          <w:color w:val="00000A"/>
          <w:sz w:val="24"/>
          <w:szCs w:val="24"/>
          <w:lang w:val="hu-HU" w:eastAsia="en-US" w:bidi="ar-SA"/>
        </w:rPr>
        <w:t xml:space="preserve"> </w:t>
      </w:r>
      <w:r>
        <w:rPr>
          <w:rFonts w:eastAsia="Segoe UI" w:cs="Segoe UI" w:ascii="Times New Roman" w:hAnsi="Times New Roman"/>
          <w:b w:val="false"/>
          <w:bCs w:val="false"/>
          <w:i w:val="false"/>
          <w:iCs w:val="false"/>
          <w:color w:val="00000A"/>
          <w:sz w:val="24"/>
          <w:szCs w:val="24"/>
          <w:lang w:val="hu-HU" w:eastAsia="en-US" w:bidi="ar-SA"/>
        </w:rPr>
        <w:t>Având în vedere că funcția de execuție de ispector de specialitate de ½ normă, grad profesioanl I  la compartimentul de dezvoltare economică din Statul de funcții al Agenției de Dezvoltare Județeană Harghita și organigramă nu a fost ocupat, agenția renunță la acest post.</w:t>
      </w:r>
    </w:p>
    <w:p>
      <w:pPr>
        <w:pStyle w:val="NoSpacing"/>
        <w:spacing w:lineRule="auto" w:line="276"/>
        <w:ind w:left="0" w:right="0" w:hanging="0"/>
        <w:jc w:val="both"/>
        <w:rPr/>
      </w:pPr>
      <w:r>
        <w:rPr>
          <w:rFonts w:eastAsia="Segoe UI" w:cs="Segoe UI" w:ascii="Times New Roman" w:hAnsi="Times New Roman"/>
          <w:b w:val="false"/>
          <w:bCs w:val="false"/>
          <w:i w:val="false"/>
          <w:iCs w:val="false"/>
          <w:color w:val="00000A"/>
          <w:sz w:val="24"/>
          <w:szCs w:val="24"/>
          <w:lang w:val="hu-HU" w:eastAsia="en-US" w:bidi="ar-SA"/>
        </w:rPr>
        <w:t xml:space="preserve">  </w:t>
      </w:r>
      <w:r>
        <w:rPr>
          <w:rFonts w:eastAsia="Segoe UI" w:cs="Segoe UI" w:ascii="Times New Roman" w:hAnsi="Times New Roman"/>
          <w:b w:val="false"/>
          <w:bCs w:val="false"/>
          <w:i w:val="false"/>
          <w:iCs w:val="false"/>
          <w:color w:val="00000A"/>
          <w:sz w:val="24"/>
          <w:szCs w:val="24"/>
          <w:lang w:val="hu-HU" w:eastAsia="en-US" w:bidi="ar-SA"/>
        </w:rPr>
        <w:t>Prin modificările de mai sus totalul general de posturi din Regulamentului de organizare și funcționare, Statului de funcții și Organigramei al Agenției de Dezvoltare Județeană Harghita se modifică la un total general de 16 posturi, din care 2 posturi de conducere și 14 posturi de execuție.</w:t>
      </w:r>
    </w:p>
    <w:p>
      <w:pPr>
        <w:pStyle w:val="Szvegtrzs21"/>
        <w:shd w:val="clear" w:color="auto" w:fill="auto"/>
        <w:spacing w:lineRule="exact" w:line="317"/>
        <w:ind w:left="0" w:right="0" w:hanging="0"/>
        <w:jc w:val="both"/>
        <w:rPr>
          <w:rFonts w:ascii="Times New Roman" w:hAnsi="Times New Roman"/>
          <w:sz w:val="24"/>
          <w:szCs w:val="24"/>
        </w:rPr>
      </w:pPr>
      <w:bookmarkEnd w:id="3"/>
      <w:r>
        <w:rPr>
          <w:rFonts w:ascii="Times New Roman" w:hAnsi="Times New Roman"/>
          <w:b w:val="false"/>
          <w:bCs w:val="false"/>
          <w:sz w:val="24"/>
          <w:szCs w:val="24"/>
        </w:rPr>
        <w:tab/>
      </w:r>
      <w:r>
        <w:rPr>
          <w:rFonts w:ascii="Times New Roman" w:hAnsi="Times New Roman"/>
          <w:sz w:val="24"/>
          <w:szCs w:val="24"/>
        </w:rPr>
        <w:t>Având în vedere cele de mai sus, propunem spre aprobare proiectul de hotărâre privind aprobarea modificării Anexei nr.2 și anexei nr.3 al Hotărârii Consiliului Județean Harghita nr. 322/2015,,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xml:space="preserve">” și aprobarea </w:t>
      </w:r>
      <w:bookmarkStart w:id="5" w:name="__DdeLink__67_1281232750"/>
      <w:r>
        <w:rPr>
          <w:rFonts w:ascii="Times New Roman" w:hAnsi="Times New Roman"/>
          <w:sz w:val="24"/>
          <w:szCs w:val="24"/>
        </w:rPr>
        <w:t xml:space="preserve">Regulamentului de organizare și funcționare, Statului de funcții și Organigramei </w:t>
      </w:r>
      <w:bookmarkEnd w:id="5"/>
      <w:r>
        <w:rPr>
          <w:rFonts w:ascii="Times New Roman" w:hAnsi="Times New Roman"/>
          <w:sz w:val="24"/>
          <w:szCs w:val="24"/>
        </w:rPr>
        <w:t>ale acesteia, cu modificările și completările ulterioare, conform Anexei nr. 2 și anexei nr. 3  privind Regulamentul de organizare și funcționare al ,,Agenției de Dezvoltare Județeană Harghita</w:t>
      </w:r>
      <w:r>
        <w:rPr>
          <w:rFonts w:ascii="Times New Roman" w:hAnsi="Times New Roman"/>
          <w:sz w:val="24"/>
          <w:szCs w:val="24"/>
          <w:lang w:val="hu-HU"/>
        </w:rPr>
        <w:t>”.</w:t>
      </w:r>
    </w:p>
    <w:p>
      <w:pPr>
        <w:pStyle w:val="NoSpacing"/>
        <w:spacing w:lineRule="auto" w:line="276"/>
        <w:jc w:val="both"/>
        <w:rPr>
          <w:rFonts w:ascii="Times New Roman" w:hAnsi="Times New Roman"/>
          <w:sz w:val="24"/>
          <w:szCs w:val="24"/>
        </w:rPr>
      </w:pPr>
      <w:r>
        <w:rPr>
          <w:rFonts w:ascii="Times New Roman" w:hAnsi="Times New Roman"/>
          <w:sz w:val="24"/>
          <w:szCs w:val="24"/>
        </w:rPr>
      </w:r>
    </w:p>
    <w:p>
      <w:pPr>
        <w:pStyle w:val="NoSpacing"/>
        <w:spacing w:lineRule="auto" w:line="276"/>
        <w:jc w:val="both"/>
        <w:rPr>
          <w:rFonts w:ascii="Times New Roman" w:hAnsi="Times New Roman"/>
          <w:sz w:val="24"/>
          <w:szCs w:val="24"/>
        </w:rPr>
      </w:pPr>
      <w:r>
        <w:rPr>
          <w:rFonts w:ascii="Times New Roman" w:hAnsi="Times New Roman"/>
          <w:sz w:val="24"/>
          <w:szCs w:val="24"/>
        </w:rPr>
      </w:r>
    </w:p>
    <w:p>
      <w:pPr>
        <w:pStyle w:val="NoSpacing"/>
        <w:spacing w:lineRule="auto" w:line="276"/>
        <w:jc w:val="both"/>
        <w:rPr>
          <w:rFonts w:ascii="Times New Roman" w:hAnsi="Times New Roman"/>
          <w:sz w:val="24"/>
          <w:szCs w:val="24"/>
        </w:rPr>
      </w:pPr>
      <w:r>
        <w:rPr>
          <w:rFonts w:ascii="Times New Roman" w:hAnsi="Times New Roman"/>
          <w:sz w:val="24"/>
          <w:szCs w:val="24"/>
        </w:rPr>
        <w:t>Miercurea Ciuc, 8/07.01.2020</w:t>
      </w:r>
    </w:p>
    <w:p>
      <w:pPr>
        <w:pStyle w:val="NoSpacing"/>
        <w:spacing w:lineRule="auto" w:line="276"/>
        <w:jc w:val="both"/>
        <w:rPr>
          <w:rFonts w:ascii="Times New Roman" w:hAnsi="Times New Roman"/>
          <w:sz w:val="24"/>
          <w:szCs w:val="24"/>
        </w:rPr>
      </w:pPr>
      <w:r>
        <w:rPr>
          <w:rFonts w:ascii="Times New Roman" w:hAnsi="Times New Roman"/>
          <w:sz w:val="24"/>
          <w:szCs w:val="24"/>
        </w:rPr>
      </w:r>
    </w:p>
    <w:p>
      <w:pPr>
        <w:pStyle w:val="NoSpacing"/>
        <w:spacing w:lineRule="auto" w:line="276"/>
        <w:jc w:val="both"/>
        <w:rPr>
          <w:rFonts w:ascii="Times New Roman" w:hAnsi="Times New Roman"/>
          <w:sz w:val="24"/>
          <w:szCs w:val="24"/>
        </w:rPr>
      </w:pPr>
      <w:r>
        <w:rPr>
          <w:rFonts w:ascii="Times New Roman" w:hAnsi="Times New Roman"/>
          <w:sz w:val="24"/>
          <w:szCs w:val="24"/>
        </w:rPr>
      </w:r>
    </w:p>
    <w:p>
      <w:pPr>
        <w:pStyle w:val="NoSpacing"/>
        <w:spacing w:lineRule="auto" w:line="276"/>
        <w:jc w:val="center"/>
        <w:rPr>
          <w:rFonts w:ascii="Times New Roman" w:hAnsi="Times New Roman"/>
          <w:sz w:val="24"/>
          <w:szCs w:val="24"/>
        </w:rPr>
      </w:pPr>
      <w:r>
        <w:rPr>
          <w:rFonts w:ascii="Times New Roman" w:hAnsi="Times New Roman"/>
          <w:sz w:val="24"/>
          <w:szCs w:val="24"/>
        </w:rPr>
        <w:t>Cilip Árpád</w:t>
      </w:r>
    </w:p>
    <w:p>
      <w:pPr>
        <w:pStyle w:val="NoSpacing"/>
        <w:spacing w:lineRule="auto" w:line="276"/>
        <w:jc w:val="center"/>
        <w:rPr>
          <w:rFonts w:ascii="Times New Roman" w:hAnsi="Times New Roman"/>
          <w:sz w:val="24"/>
          <w:szCs w:val="24"/>
        </w:rPr>
      </w:pPr>
      <w:r>
        <w:rPr>
          <w:rFonts w:ascii="Times New Roman" w:hAnsi="Times New Roman"/>
          <w:sz w:val="24"/>
          <w:szCs w:val="24"/>
        </w:rPr>
        <w:t>Director</w:t>
      </w:r>
    </w:p>
    <w:p>
      <w:pPr>
        <w:pStyle w:val="NoSpacing"/>
        <w:spacing w:lineRule="auto" w:line="276"/>
        <w:jc w:val="both"/>
        <w:rPr/>
      </w:pPr>
      <w:r>
        <w:rPr/>
      </w:r>
    </w:p>
    <w:sectPr>
      <w:type w:val="nextPage"/>
      <w:pgSz w:w="11906" w:h="16838"/>
      <w:pgMar w:left="1417" w:right="1417" w:header="0" w:top="567" w:footer="0" w:bottom="56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Arial">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Light">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2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ro-RO" w:eastAsia="en-US" w:bidi="ar-SA"/>
      </w:rPr>
    </w:rPrDefault>
    <w:pPrDefault>
      <w:pPr>
        <w:spacing w:lineRule="auto" w:line="276"/>
      </w:pPr>
    </w:pPrDefault>
  </w:docDefaults>
  <w:style w:type="paragraph" w:styleId="Normal">
    <w:name w:val="Normal"/>
    <w:qFormat/>
    <w:pPr>
      <w:widowControl w:val="false"/>
      <w:overflowPunct w:val="tru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Titlu2">
    <w:name w:val="Titlu 2"/>
    <w:basedOn w:val="Normal"/>
    <w:next w:val="Normal"/>
    <w:qFormat/>
    <w:pPr>
      <w:keepNext/>
      <w:spacing w:before="240" w:after="60"/>
      <w:jc w:val="left"/>
      <w:outlineLvl w:val="1"/>
    </w:pPr>
    <w:rPr>
      <w:rFonts w:ascii="Arial" w:hAnsi="Arial" w:cs="Arial"/>
      <w:b/>
      <w:bCs/>
      <w:i/>
      <w:iCs/>
      <w:sz w:val="28"/>
      <w:szCs w:val="28"/>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Strong">
    <w:name w:val="Strong"/>
    <w:qFormat/>
    <w:rPr>
      <w:b/>
      <w:bCs/>
    </w:rPr>
  </w:style>
  <w:style w:type="character" w:styleId="LegturInternet">
    <w:name w:val="Legătură Internet"/>
    <w:qFormat/>
    <w:rPr>
      <w:color w:val="0000FF"/>
      <w:u w:val="single"/>
    </w:rPr>
  </w:style>
  <w:style w:type="character" w:styleId="ListLabel1">
    <w:name w:val="ListLabel 1"/>
    <w:qFormat/>
    <w:rPr>
      <w:rFonts w:eastAsia="Segoe UI" w:cs="Segoe UI"/>
    </w:rPr>
  </w:style>
  <w:style w:type="character" w:styleId="ListLabel2">
    <w:name w:val="ListLabel 2"/>
    <w:qFormat/>
    <w:rPr>
      <w:rFonts w:cs="Courier New"/>
    </w:rPr>
  </w:style>
  <w:style w:type="character" w:styleId="ListLabel3">
    <w:name w:val="ListLabel 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Buline">
    <w:name w:val="Buline"/>
    <w:qFormat/>
    <w:rPr>
      <w:rFonts w:ascii="OpenSymbol" w:hAnsi="OpenSymbol" w:eastAsia="OpenSymbol" w:cs="OpenSymbol"/>
    </w:rPr>
  </w:style>
  <w:style w:type="character" w:styleId="Simboluridenumerotare">
    <w:name w:val="Simboluri de numerotare"/>
    <w:qFormat/>
    <w:rPr/>
  </w:style>
  <w:style w:type="character" w:styleId="ListLabel12">
    <w:name w:val="ListLabel 12"/>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13">
    <w:name w:val="ListLabel 1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WW8Num4z0">
    <w:name w:val="WW8Num4z0"/>
    <w:qFormat/>
    <w:rPr>
      <w:rFonts w:ascii="Calibri" w:hAnsi="Calibri" w:cs="Times New Roman"/>
      <w:sz w:val="26"/>
      <w:szCs w:val="26"/>
      <w:lang w:val="hu-HU" w:eastAsia="ro-RO"/>
    </w:rPr>
  </w:style>
  <w:style w:type="character" w:styleId="Lbjegyzetkarakterek">
    <w:name w:val="Lábjegyzet-karakterek"/>
    <w:qFormat/>
    <w:rPr/>
  </w:style>
  <w:style w:type="character" w:styleId="Lbjegyzethorgony">
    <w:name w:val="Lábjegyzet-horgony"/>
    <w:qFormat/>
    <w:rPr>
      <w:vertAlign w:val="superscript"/>
    </w:rPr>
  </w:style>
  <w:style w:type="character" w:styleId="Vgjegyzetkarakterek">
    <w:name w:val="Végjegyzet-karakterek"/>
    <w:qFormat/>
    <w:rPr/>
  </w:style>
  <w:style w:type="character" w:styleId="Vgjegyzethorgony">
    <w:name w:val="Végjegyzet-horgony"/>
    <w:qFormat/>
    <w:rPr>
      <w:vertAlign w:val="superscript"/>
    </w:rPr>
  </w:style>
  <w:style w:type="paragraph" w:styleId="Stiltitlu">
    <w:name w:val="Stil titlu"/>
    <w:basedOn w:val="Normal"/>
    <w:next w:val="Corptext"/>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88" w:before="0" w:after="140"/>
    </w:pPr>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Cmsor">
    <w:name w:val="Címsor"/>
    <w:basedOn w:val="Normal"/>
    <w:qFormat/>
    <w:pPr>
      <w:keepNext/>
      <w:spacing w:before="240" w:after="120"/>
    </w:pPr>
    <w:rPr>
      <w:rFonts w:ascii="Liberation Sans" w:hAnsi="Liberation Sans" w:eastAsia="Droid Sans Fallback" w:cs="FreeSans"/>
      <w:sz w:val="28"/>
      <w:szCs w:val="28"/>
    </w:rPr>
  </w:style>
  <w:style w:type="paragraph" w:styleId="Szvegtrzs">
    <w:name w:val="Szövegtörzs"/>
    <w:basedOn w:val="Normal"/>
    <w:qFormat/>
    <w:pPr>
      <w:spacing w:lineRule="auto" w:line="288" w:before="0" w:after="140"/>
    </w:pPr>
    <w:rPr/>
  </w:style>
  <w:style w:type="paragraph" w:styleId="Lista">
    <w:name w:val="Lista"/>
    <w:basedOn w:val="Szvegtrzs"/>
    <w:qFormat/>
    <w:pPr/>
    <w:rPr>
      <w:rFonts w:cs="FreeSans"/>
    </w:rPr>
  </w:style>
  <w:style w:type="paragraph" w:styleId="Felirat">
    <w:name w:val="Felirat"/>
    <w:basedOn w:val="Normal"/>
    <w:qFormat/>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NoSpacing">
    <w:name w:val="No Spacing"/>
    <w:qFormat/>
    <w:pPr>
      <w:widowControl w:val="false"/>
      <w:overflowPunct w:val="tru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Lbjegyzet">
    <w:name w:val="Lábjegyzet"/>
    <w:basedOn w:val="Normal"/>
    <w:qFormat/>
    <w:pPr/>
    <w:rPr/>
  </w:style>
  <w:style w:type="paragraph" w:styleId="Vgjegyzet">
    <w:name w:val="Végjegyzet"/>
    <w:basedOn w:val="Normal"/>
    <w:qFormat/>
    <w:pPr/>
    <w:rPr/>
  </w:style>
  <w:style w:type="numbering" w:styleId="NoList">
    <w:name w:val="No List"/>
  </w:style>
  <w:style w:type="numbering" w:styleId="82403347992315458181">
    <w:name w:val="82403347992315458181"/>
  </w:style>
  <w:style w:type="numbering" w:styleId="WW8Num4">
    <w:name w:val="WW8Num4"/>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1025</TotalTime>
  <Application>LibreOffice/5.0.3.2$Linux_X86_64 LibreOffice_project/00m0$Build-2</Application>
  <Paragraphs>19</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2016-05-16T20:31:00Z</dcterms:created>
  <dc:creator>Urzica Dorina</dc:creator>
  <dc:language>ro-RO</dc:language>
  <cp:lastModifiedBy>Máté Tünde</cp:lastModifiedBy>
  <cp:lastPrinted>2018-01-09T15:48:58Z</cp:lastPrinted>
  <dcterms:modified xsi:type="dcterms:W3CDTF">2020-01-22T09:20:42Z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